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1F4E79"/>
          <w:sz w:val="40"/>
          <w:szCs w:val="40"/>
        </w:rPr>
        <w:t xml:space="preserve">MUKESH REDDI</w:t>
      </w:r>
    </w:p>
    <w:p>
      <w:pPr>
        <w:spacing w:after="20"/>
        <w:jc w:val="center"/>
      </w:pPr>
      <w:r>
        <w:rPr>
          <w:rFonts w:ascii="Calibri" w:cs="Calibri" w:eastAsia="Calibri" w:hAnsi="Calibri"/>
          <w:color w:val="404040"/>
          <w:sz w:val="18"/>
          <w:szCs w:val="18"/>
        </w:rPr>
        <w:t xml:space="preserve">Frisco, Texas, United States  |  mukeshr1714@gmail.com  |  (469) 592-6858</w:t>
      </w:r>
    </w:p>
    <w:p>
      <w:pPr>
        <w:spacing w:after="60"/>
        <w:jc w:val="center"/>
      </w:pPr>
      <w:hyperlink w:history="1" r:id="rIdc7wlamfs5py--tagkzd-m">
        <w:r>
          <w:rPr>
            <w:rFonts w:ascii="Calibri" w:cs="Calibri" w:eastAsia="Calibri" w:hAnsi="Calibri"/>
            <w:color w:val="1F4E79"/>
            <w:sz w:val="18"/>
            <w:szCs w:val="18"/>
            <w:u w:val="single"/>
          </w:rPr>
          <w:t xml:space="preserve">linkedin.com/in/sai-mukesh-reddy-kasala</w:t>
        </w:r>
      </w:hyperlink>
    </w:p>
    <w:p>
      <w:pPr>
        <w:pBdr>
          <w:bottom w:val="single" w:color="1F4E79" w:sz="8" w:space="2"/>
        </w:pBdr>
        <w:spacing w:after="80" w:before="220"/>
      </w:pPr>
      <w:r>
        <w:rPr>
          <w:rFonts w:ascii="Calibri" w:cs="Calibri" w:eastAsia="Calibri" w:hAnsi="Calibri"/>
          <w:b/>
          <w:bCs/>
          <w:caps/>
          <w:color w:val="1F4E79"/>
          <w:sz w:val="24"/>
          <w:szCs w:val="24"/>
        </w:rPr>
        <w:t xml:space="preserve">PROFESSIONAL SUMMARY</w:t>
      </w:r>
    </w:p>
    <w:p>
      <w:pPr>
        <w:spacing w:after="60"/>
        <w:jc w:val="both"/>
      </w:pPr>
      <w:r>
        <w:rPr>
          <w:rFonts w:ascii="Calibri" w:cs="Calibri" w:eastAsia="Calibri" w:hAnsi="Calibri"/>
          <w:sz w:val="20"/>
          <w:szCs w:val="20"/>
        </w:rPr>
        <w:t xml:space="preserve">QA Automation Engineer with 5+ years of expertise in banking, cards, and payments testing across financial and healthcare sectors. Specialized in Selenium WebDriver and Java automation with deep hands-on experience in TSYS platform and processor integrations (Fiserv), validating end-to-end transaction lifecycle including authorizations, clearing, settlement, postings, disputes, chargebacks, and reconciliation. Proficient in functional, regression, UI, and integration testing with strong command of BDD frameworks (Cucumber), TestNG, Page Object Model, and data-driven testing. Skilled in API testing (REST/SOAP), database validation (SQL), and CI/CD integration (Jenkins, Azure DevOps). Advanced expertise leveraging AI tools (GitHub Copilot, Friday AI) for intelligent test script generation, reducing manual scripting time by 40%. Self-motivated, independent QA engineer with proven ability to work with minimal oversight, take full ownership of testing deliverables, and follow established SDLC processes at every stage. Strong track record executing UAT cycles, managing test strategy, and delivering quality results in fast-paced Agile environments.</w:t>
      </w:r>
    </w:p>
    <w:p>
      <w:pPr>
        <w:pBdr>
          <w:bottom w:val="single" w:color="1F4E79" w:sz="8" w:space="2"/>
        </w:pBdr>
        <w:spacing w:after="80" w:before="220"/>
      </w:pPr>
      <w:r>
        <w:rPr>
          <w:rFonts w:ascii="Calibri" w:cs="Calibri" w:eastAsia="Calibri" w:hAnsi="Calibri"/>
          <w:b/>
          <w:bCs/>
          <w:caps/>
          <w:color w:val="1F4E79"/>
          <w:sz w:val="24"/>
          <w:szCs w:val="24"/>
        </w:rPr>
        <w:t xml:space="preserve">TECHNICAL SKILLS</w:t>
      </w:r>
    </w:p>
    <w:tbl>
      <w:tblPr>
        <w:tblW w:type="dxa" w:w="9360"/>
        <w:tblBorders>
          <w:top w:val="single" w:color="1F4E79" w:sz="4"/>
          <w:left w:val="single" w:color="1F4E79" w:sz="4"/>
          <w:bottom w:val="single" w:color="1F4E79" w:sz="4"/>
          <w:right w:val="single" w:color="1F4E79" w:sz="4"/>
          <w:insideH w:val="single" w:color="1F4E79" w:sz="4"/>
          <w:insideV w:val="single" w:color="1F4E79" w:sz="4"/>
        </w:tblBorders>
      </w:tblPr>
      <w:tblGrid>
        <w:gridCol w:w="2520"/>
        <w:gridCol w:w="6840"/>
      </w:tblGrid>
      <w:tr>
        <w:tc>
          <w:tcPr>
            <w:tcW w:type="dxa" w:w="2520"/>
            <w:shd w:fill="D9E2F3" w:color="auto" w:val="clear"/>
            <w:tcMar>
              <w:top w:type="dxa" w:w="40"/>
              <w:left w:type="dxa" w:w="100"/>
              <w:bottom w:type="dxa" w:w="40"/>
              <w:right w:type="dxa" w:w="100"/>
            </w:tcMar>
          </w:tcPr>
          <w:p>
            <w:r>
              <w:rPr>
                <w:rFonts w:ascii="Calibri" w:cs="Calibri" w:eastAsia="Calibri" w:hAnsi="Calibri"/>
                <w:b/>
                <w:bCs/>
                <w:color w:val="1F3864"/>
                <w:sz w:val="18"/>
                <w:szCs w:val="18"/>
              </w:rPr>
              <w:t xml:space="preserve">Test Automation &amp; Frameworks</w:t>
            </w:r>
          </w:p>
        </w:tc>
        <w:tc>
          <w:tcPr>
            <w:tcW w:type="dxa" w:w="6840"/>
            <w:tcMar>
              <w:top w:type="dxa" w:w="40"/>
              <w:left w:type="dxa" w:w="100"/>
              <w:bottom w:type="dxa" w:w="40"/>
              <w:right w:type="dxa" w:w="100"/>
            </w:tcMar>
          </w:tcPr>
          <w:p>
            <w:r>
              <w:rPr>
                <w:rFonts w:ascii="Calibri" w:cs="Calibri" w:eastAsia="Calibri" w:hAnsi="Calibri"/>
                <w:sz w:val="18"/>
                <w:szCs w:val="18"/>
              </w:rPr>
              <w:t xml:space="preserve">Selenium WebDriver, Playwright, Cucumber BDD, TestNG, JUnit, Hybrid Frameworks, Data-Driven Frameworks, Page Object Model (POM)</w:t>
            </w:r>
          </w:p>
        </w:tc>
      </w:tr>
      <w:tr>
        <w:tc>
          <w:tcPr>
            <w:tcW w:type="dxa" w:w="2520"/>
            <w:shd w:fill="D9E2F3" w:color="auto" w:val="clear"/>
            <w:tcMar>
              <w:top w:type="dxa" w:w="40"/>
              <w:left w:type="dxa" w:w="100"/>
              <w:bottom w:type="dxa" w:w="40"/>
              <w:right w:type="dxa" w:w="100"/>
            </w:tcMar>
          </w:tcPr>
          <w:p>
            <w:r>
              <w:rPr>
                <w:rFonts w:ascii="Calibri" w:cs="Calibri" w:eastAsia="Calibri" w:hAnsi="Calibri"/>
                <w:b/>
                <w:bCs/>
                <w:color w:val="1F3864"/>
                <w:sz w:val="18"/>
                <w:szCs w:val="18"/>
              </w:rPr>
              <w:t xml:space="preserve">Manual Testing &amp; QA</w:t>
            </w:r>
          </w:p>
        </w:tc>
        <w:tc>
          <w:tcPr>
            <w:tcW w:type="dxa" w:w="6840"/>
            <w:tcMar>
              <w:top w:type="dxa" w:w="40"/>
              <w:left w:type="dxa" w:w="100"/>
              <w:bottom w:type="dxa" w:w="40"/>
              <w:right w:type="dxa" w:w="100"/>
            </w:tcMar>
          </w:tcPr>
          <w:p>
            <w:r>
              <w:rPr>
                <w:rFonts w:ascii="Calibri" w:cs="Calibri" w:eastAsia="Calibri" w:hAnsi="Calibri"/>
                <w:sz w:val="18"/>
                <w:szCs w:val="18"/>
              </w:rPr>
              <w:t xml:space="preserve">Functional, Regression, UI, Integration, UAT, Smoke, Sanity, Risk-Based Testing, End-to-End Testing</w:t>
            </w:r>
          </w:p>
        </w:tc>
      </w:tr>
      <w:tr>
        <w:tc>
          <w:tcPr>
            <w:tcW w:type="dxa" w:w="2520"/>
            <w:shd w:fill="D9E2F3" w:color="auto" w:val="clear"/>
            <w:tcMar>
              <w:top w:type="dxa" w:w="40"/>
              <w:left w:type="dxa" w:w="100"/>
              <w:bottom w:type="dxa" w:w="40"/>
              <w:right w:type="dxa" w:w="100"/>
            </w:tcMar>
          </w:tcPr>
          <w:p>
            <w:r>
              <w:rPr>
                <w:rFonts w:ascii="Calibri" w:cs="Calibri" w:eastAsia="Calibri" w:hAnsi="Calibri"/>
                <w:b/>
                <w:bCs/>
                <w:color w:val="1F3864"/>
                <w:sz w:val="18"/>
                <w:szCs w:val="18"/>
              </w:rPr>
              <w:t xml:space="preserve">Programming &amp; Query</w:t>
            </w:r>
          </w:p>
        </w:tc>
        <w:tc>
          <w:tcPr>
            <w:tcW w:type="dxa" w:w="6840"/>
            <w:tcMar>
              <w:top w:type="dxa" w:w="40"/>
              <w:left w:type="dxa" w:w="100"/>
              <w:bottom w:type="dxa" w:w="40"/>
              <w:right w:type="dxa" w:w="100"/>
            </w:tcMar>
          </w:tcPr>
          <w:p>
            <w:r>
              <w:rPr>
                <w:rFonts w:ascii="Calibri" w:cs="Calibri" w:eastAsia="Calibri" w:hAnsi="Calibri"/>
                <w:sz w:val="18"/>
                <w:szCs w:val="18"/>
              </w:rPr>
              <w:t xml:space="preserve">Java, SQL</w:t>
            </w:r>
          </w:p>
        </w:tc>
      </w:tr>
      <w:tr>
        <w:tc>
          <w:tcPr>
            <w:tcW w:type="dxa" w:w="2520"/>
            <w:shd w:fill="D9E2F3" w:color="auto" w:val="clear"/>
            <w:tcMar>
              <w:top w:type="dxa" w:w="40"/>
              <w:left w:type="dxa" w:w="100"/>
              <w:bottom w:type="dxa" w:w="40"/>
              <w:right w:type="dxa" w:w="100"/>
            </w:tcMar>
          </w:tcPr>
          <w:p>
            <w:r>
              <w:rPr>
                <w:rFonts w:ascii="Calibri" w:cs="Calibri" w:eastAsia="Calibri" w:hAnsi="Calibri"/>
                <w:b/>
                <w:bCs/>
                <w:color w:val="1F3864"/>
                <w:sz w:val="18"/>
                <w:szCs w:val="18"/>
              </w:rPr>
              <w:t xml:space="preserve">API Testing &amp; Integration</w:t>
            </w:r>
          </w:p>
        </w:tc>
        <w:tc>
          <w:tcPr>
            <w:tcW w:type="dxa" w:w="6840"/>
            <w:tcMar>
              <w:top w:type="dxa" w:w="40"/>
              <w:left w:type="dxa" w:w="100"/>
              <w:bottom w:type="dxa" w:w="40"/>
              <w:right w:type="dxa" w:w="100"/>
            </w:tcMar>
          </w:tcPr>
          <w:p>
            <w:r>
              <w:rPr>
                <w:rFonts w:ascii="Calibri" w:cs="Calibri" w:eastAsia="Calibri" w:hAnsi="Calibri"/>
                <w:sz w:val="18"/>
                <w:szCs w:val="18"/>
              </w:rPr>
              <w:t xml:space="preserve">REST APIs, SOAP, Postman, RestAssured, JSON, XML</w:t>
            </w:r>
          </w:p>
        </w:tc>
      </w:tr>
      <w:tr>
        <w:tc>
          <w:tcPr>
            <w:tcW w:type="dxa" w:w="2520"/>
            <w:shd w:fill="D9E2F3" w:color="auto" w:val="clear"/>
            <w:tcMar>
              <w:top w:type="dxa" w:w="40"/>
              <w:left w:type="dxa" w:w="100"/>
              <w:bottom w:type="dxa" w:w="40"/>
              <w:right w:type="dxa" w:w="100"/>
            </w:tcMar>
          </w:tcPr>
          <w:p>
            <w:r>
              <w:rPr>
                <w:rFonts w:ascii="Calibri" w:cs="Calibri" w:eastAsia="Calibri" w:hAnsi="Calibri"/>
                <w:b/>
                <w:bCs/>
                <w:color w:val="1F3864"/>
                <w:sz w:val="18"/>
                <w:szCs w:val="18"/>
              </w:rPr>
              <w:t xml:space="preserve">CI/CD &amp; DevOps</w:t>
            </w:r>
          </w:p>
        </w:tc>
        <w:tc>
          <w:tcPr>
            <w:tcW w:type="dxa" w:w="6840"/>
            <w:tcMar>
              <w:top w:type="dxa" w:w="40"/>
              <w:left w:type="dxa" w:w="100"/>
              <w:bottom w:type="dxa" w:w="40"/>
              <w:right w:type="dxa" w:w="100"/>
            </w:tcMar>
          </w:tcPr>
          <w:p>
            <w:r>
              <w:rPr>
                <w:rFonts w:ascii="Calibri" w:cs="Calibri" w:eastAsia="Calibri" w:hAnsi="Calibri"/>
                <w:sz w:val="18"/>
                <w:szCs w:val="18"/>
              </w:rPr>
              <w:t xml:space="preserve">Jenkins, Maven, Azure DevOps, Git, GitHub, Continuous Integration, Continuous Testing</w:t>
            </w:r>
          </w:p>
        </w:tc>
      </w:tr>
      <w:tr>
        <w:tc>
          <w:tcPr>
            <w:tcW w:type="dxa" w:w="2520"/>
            <w:shd w:fill="D9E2F3" w:color="auto" w:val="clear"/>
            <w:tcMar>
              <w:top w:type="dxa" w:w="40"/>
              <w:left w:type="dxa" w:w="100"/>
              <w:bottom w:type="dxa" w:w="40"/>
              <w:right w:type="dxa" w:w="100"/>
            </w:tcMar>
          </w:tcPr>
          <w:p>
            <w:r>
              <w:rPr>
                <w:rFonts w:ascii="Calibri" w:cs="Calibri" w:eastAsia="Calibri" w:hAnsi="Calibri"/>
                <w:b/>
                <w:bCs/>
                <w:color w:val="1F3864"/>
                <w:sz w:val="18"/>
                <w:szCs w:val="18"/>
              </w:rPr>
              <w:t xml:space="preserve">Cloud Platforms</w:t>
            </w:r>
          </w:p>
        </w:tc>
        <w:tc>
          <w:tcPr>
            <w:tcW w:type="dxa" w:w="6840"/>
            <w:tcMar>
              <w:top w:type="dxa" w:w="40"/>
              <w:left w:type="dxa" w:w="100"/>
              <w:bottom w:type="dxa" w:w="40"/>
              <w:right w:type="dxa" w:w="100"/>
            </w:tcMar>
          </w:tcPr>
          <w:p>
            <w:r>
              <w:rPr>
                <w:rFonts w:ascii="Calibri" w:cs="Calibri" w:eastAsia="Calibri" w:hAnsi="Calibri"/>
                <w:sz w:val="18"/>
                <w:szCs w:val="18"/>
              </w:rPr>
              <w:t xml:space="preserve">Microsoft Azure, AWS</w:t>
            </w:r>
          </w:p>
        </w:tc>
      </w:tr>
      <w:tr>
        <w:tc>
          <w:tcPr>
            <w:tcW w:type="dxa" w:w="2520"/>
            <w:shd w:fill="D9E2F3" w:color="auto" w:val="clear"/>
            <w:tcMar>
              <w:top w:type="dxa" w:w="40"/>
              <w:left w:type="dxa" w:w="100"/>
              <w:bottom w:type="dxa" w:w="40"/>
              <w:right w:type="dxa" w:w="100"/>
            </w:tcMar>
          </w:tcPr>
          <w:p>
            <w:r>
              <w:rPr>
                <w:rFonts w:ascii="Calibri" w:cs="Calibri" w:eastAsia="Calibri" w:hAnsi="Calibri"/>
                <w:b/>
                <w:bCs/>
                <w:color w:val="1F3864"/>
                <w:sz w:val="18"/>
                <w:szCs w:val="18"/>
              </w:rPr>
              <w:t xml:space="preserve">AI &amp; Intelligent Testing</w:t>
            </w:r>
          </w:p>
        </w:tc>
        <w:tc>
          <w:tcPr>
            <w:tcW w:type="dxa" w:w="6840"/>
            <w:tcMar>
              <w:top w:type="dxa" w:w="40"/>
              <w:left w:type="dxa" w:w="100"/>
              <w:bottom w:type="dxa" w:w="40"/>
              <w:right w:type="dxa" w:w="100"/>
            </w:tcMar>
          </w:tcPr>
          <w:p>
            <w:r>
              <w:rPr>
                <w:rFonts w:ascii="Calibri" w:cs="Calibri" w:eastAsia="Calibri" w:hAnsi="Calibri"/>
                <w:sz w:val="18"/>
                <w:szCs w:val="18"/>
              </w:rPr>
              <w:t xml:space="preserve">GitHub Copilot, Friday AI, AI-assisted test generation, Intelligent debugging, Automated test case generation</w:t>
            </w:r>
          </w:p>
        </w:tc>
      </w:tr>
      <w:tr>
        <w:tc>
          <w:tcPr>
            <w:tcW w:type="dxa" w:w="2520"/>
            <w:shd w:fill="D9E2F3" w:color="auto" w:val="clear"/>
            <w:tcMar>
              <w:top w:type="dxa" w:w="40"/>
              <w:left w:type="dxa" w:w="100"/>
              <w:bottom w:type="dxa" w:w="40"/>
              <w:right w:type="dxa" w:w="100"/>
            </w:tcMar>
          </w:tcPr>
          <w:p>
            <w:r>
              <w:rPr>
                <w:rFonts w:ascii="Calibri" w:cs="Calibri" w:eastAsia="Calibri" w:hAnsi="Calibri"/>
                <w:b/>
                <w:bCs/>
                <w:color w:val="1F3864"/>
                <w:sz w:val="18"/>
                <w:szCs w:val="18"/>
              </w:rPr>
              <w:t xml:space="preserve">Test Management &amp; Tracking</w:t>
            </w:r>
          </w:p>
        </w:tc>
        <w:tc>
          <w:tcPr>
            <w:tcW w:type="dxa" w:w="6840"/>
            <w:tcMar>
              <w:top w:type="dxa" w:w="40"/>
              <w:left w:type="dxa" w:w="100"/>
              <w:bottom w:type="dxa" w:w="40"/>
              <w:right w:type="dxa" w:w="100"/>
            </w:tcMar>
          </w:tcPr>
          <w:p>
            <w:r>
              <w:rPr>
                <w:rFonts w:ascii="Calibri" w:cs="Calibri" w:eastAsia="Calibri" w:hAnsi="Calibri"/>
                <w:sz w:val="18"/>
                <w:szCs w:val="18"/>
              </w:rPr>
              <w:t xml:space="preserve">JIRA, Zephyr, Confluence, Requirement Traceability Matrix (RTM), Test Execution Reporting</w:t>
            </w:r>
          </w:p>
        </w:tc>
      </w:tr>
      <w:tr>
        <w:tc>
          <w:tcPr>
            <w:tcW w:type="dxa" w:w="2520"/>
            <w:shd w:fill="D9E2F3" w:color="auto" w:val="clear"/>
            <w:tcMar>
              <w:top w:type="dxa" w:w="40"/>
              <w:left w:type="dxa" w:w="100"/>
              <w:bottom w:type="dxa" w:w="40"/>
              <w:right w:type="dxa" w:w="100"/>
            </w:tcMar>
          </w:tcPr>
          <w:p>
            <w:r>
              <w:rPr>
                <w:rFonts w:ascii="Calibri" w:cs="Calibri" w:eastAsia="Calibri" w:hAnsi="Calibri"/>
                <w:b/>
                <w:bCs/>
                <w:color w:val="1F3864"/>
                <w:sz w:val="18"/>
                <w:szCs w:val="18"/>
              </w:rPr>
              <w:t xml:space="preserve">Database &amp; Backend</w:t>
            </w:r>
          </w:p>
        </w:tc>
        <w:tc>
          <w:tcPr>
            <w:tcW w:type="dxa" w:w="6840"/>
            <w:tcMar>
              <w:top w:type="dxa" w:w="40"/>
              <w:left w:type="dxa" w:w="100"/>
              <w:bottom w:type="dxa" w:w="40"/>
              <w:right w:type="dxa" w:w="100"/>
            </w:tcMar>
          </w:tcPr>
          <w:p>
            <w:r>
              <w:rPr>
                <w:rFonts w:ascii="Calibri" w:cs="Calibri" w:eastAsia="Calibri" w:hAnsi="Calibri"/>
                <w:sz w:val="18"/>
                <w:szCs w:val="18"/>
              </w:rPr>
              <w:t xml:space="preserve">Oracle, SQL Server, MySQL, Data Validation, Data Integrity Testing, Backend Testing</w:t>
            </w:r>
          </w:p>
        </w:tc>
      </w:tr>
      <w:tr>
        <w:tc>
          <w:tcPr>
            <w:tcW w:type="dxa" w:w="2520"/>
            <w:shd w:fill="D9E2F3" w:color="auto" w:val="clear"/>
            <w:tcMar>
              <w:top w:type="dxa" w:w="40"/>
              <w:left w:type="dxa" w:w="100"/>
              <w:bottom w:type="dxa" w:w="40"/>
              <w:right w:type="dxa" w:w="100"/>
            </w:tcMar>
          </w:tcPr>
          <w:p>
            <w:r>
              <w:rPr>
                <w:rFonts w:ascii="Calibri" w:cs="Calibri" w:eastAsia="Calibri" w:hAnsi="Calibri"/>
                <w:b/>
                <w:bCs/>
                <w:color w:val="1F3864"/>
                <w:sz w:val="18"/>
                <w:szCs w:val="18"/>
              </w:rPr>
              <w:t xml:space="preserve">Methodologies &amp; Practices</w:t>
            </w:r>
          </w:p>
        </w:tc>
        <w:tc>
          <w:tcPr>
            <w:tcW w:type="dxa" w:w="6840"/>
            <w:tcMar>
              <w:top w:type="dxa" w:w="40"/>
              <w:left w:type="dxa" w:w="100"/>
              <w:bottom w:type="dxa" w:w="40"/>
              <w:right w:type="dxa" w:w="100"/>
            </w:tcMar>
          </w:tcPr>
          <w:p>
            <w:r>
              <w:rPr>
                <w:rFonts w:ascii="Calibri" w:cs="Calibri" w:eastAsia="Calibri" w:hAnsi="Calibri"/>
                <w:sz w:val="18"/>
                <w:szCs w:val="18"/>
              </w:rPr>
              <w:t xml:space="preserve">Agile, Scrum, SDLC, STLC, Shift-Left Testing, Test Strategy Development, UAT Management</w:t>
            </w:r>
          </w:p>
        </w:tc>
      </w:tr>
      <w:tr>
        <w:tc>
          <w:tcPr>
            <w:tcW w:type="dxa" w:w="2520"/>
            <w:shd w:fill="D9E2F3" w:color="auto" w:val="clear"/>
            <w:tcMar>
              <w:top w:type="dxa" w:w="40"/>
              <w:left w:type="dxa" w:w="100"/>
              <w:bottom w:type="dxa" w:w="40"/>
              <w:right w:type="dxa" w:w="100"/>
            </w:tcMar>
          </w:tcPr>
          <w:p>
            <w:r>
              <w:rPr>
                <w:rFonts w:ascii="Calibri" w:cs="Calibri" w:eastAsia="Calibri" w:hAnsi="Calibri"/>
                <w:b/>
                <w:bCs/>
                <w:color w:val="1F3864"/>
                <w:sz w:val="18"/>
                <w:szCs w:val="18"/>
              </w:rPr>
              <w:t xml:space="preserve">Tools &amp; IDEs</w:t>
            </w:r>
          </w:p>
        </w:tc>
        <w:tc>
          <w:tcPr>
            <w:tcW w:type="dxa" w:w="6840"/>
            <w:tcMar>
              <w:top w:type="dxa" w:w="40"/>
              <w:left w:type="dxa" w:w="100"/>
              <w:bottom w:type="dxa" w:w="40"/>
              <w:right w:type="dxa" w:w="100"/>
            </w:tcMar>
          </w:tcPr>
          <w:p>
            <w:r>
              <w:rPr>
                <w:rFonts w:ascii="Calibri" w:cs="Calibri" w:eastAsia="Calibri" w:hAnsi="Calibri"/>
                <w:sz w:val="18"/>
                <w:szCs w:val="18"/>
              </w:rPr>
              <w:t xml:space="preserve">IntelliJ IDEA, Eclipse, Visual Studio Code</w:t>
            </w:r>
          </w:p>
        </w:tc>
      </w:tr>
    </w:tbl>
    <w:p>
      <w:pPr>
        <w:pBdr>
          <w:bottom w:val="single" w:color="1F4E79" w:sz="8" w:space="2"/>
        </w:pBdr>
        <w:spacing w:after="80" w:before="220"/>
      </w:pPr>
      <w:r>
        <w:rPr>
          <w:rFonts w:ascii="Calibri" w:cs="Calibri" w:eastAsia="Calibri" w:hAnsi="Calibri"/>
          <w:b/>
          <w:bCs/>
          <w:caps/>
          <w:color w:val="1F4E79"/>
          <w:sz w:val="24"/>
          <w:szCs w:val="24"/>
        </w:rPr>
        <w:t xml:space="preserve">WORK EXPERIENCE</w:t>
      </w:r>
    </w:p>
    <w:p>
      <w:pPr>
        <w:tabs>
          <w:tab w:val="right" w:pos="9026"/>
        </w:tabs>
        <w:spacing w:after="20" w:before="140"/>
      </w:pPr>
      <w:r>
        <w:rPr>
          <w:rFonts w:ascii="Calibri" w:cs="Calibri" w:eastAsia="Calibri" w:hAnsi="Calibri"/>
          <w:b/>
          <w:bCs/>
          <w:color w:val="1F3864"/>
          <w:sz w:val="22"/>
          <w:szCs w:val="22"/>
        </w:rPr>
        <w:t xml:space="preserve">Citi Bank  |  QA Automation Engineer</w:t>
      </w:r>
      <w:r>
        <w:rPr>
          <w:rFonts w:ascii="Calibri" w:cs="Calibri" w:eastAsia="Calibri" w:hAnsi="Calibri"/>
          <w:i/>
          <w:iCs/>
          <w:color w:val="595959"/>
          <w:sz w:val="20"/>
          <w:szCs w:val="20"/>
        </w:rPr>
        <w:t xml:space="preserve">	Jan 2024 – Present</w:t>
      </w:r>
    </w:p>
    <w:p>
      <w:pPr>
        <w:pStyle w:val="ListParagraph"/>
        <w:numPr>
          <w:ilvl w:val="0"/>
          <w:numId w:val="1"/>
        </w:numPr>
        <w:spacing w:after="40"/>
      </w:pPr>
      <w:r>
        <w:rPr>
          <w:rFonts w:ascii="Calibri" w:cs="Calibri" w:eastAsia="Calibri" w:hAnsi="Calibri"/>
          <w:sz w:val="20"/>
          <w:szCs w:val="20"/>
        </w:rPr>
        <w:t xml:space="preserve">Executed hands-on testing for TSYS-related enhancements, defect fixes, and new processor integrations across private label and co-brand card platforms, working directly with TSYS screens, interface files, and downstream postings.</w:t>
      </w:r>
    </w:p>
    <w:p>
      <w:pPr>
        <w:pStyle w:val="ListParagraph"/>
        <w:numPr>
          <w:ilvl w:val="0"/>
          <w:numId w:val="1"/>
        </w:numPr>
        <w:spacing w:after="40"/>
      </w:pPr>
      <w:r>
        <w:rPr>
          <w:rFonts w:ascii="Calibri" w:cs="Calibri" w:eastAsia="Calibri" w:hAnsi="Calibri"/>
          <w:sz w:val="20"/>
          <w:szCs w:val="20"/>
        </w:rPr>
        <w:t xml:space="preserve">Validated complex transaction lifecycle scenarios end to end — authorizations, clearing and settlement, postings, fees, disputes, chargebacks, and reconciliation — across TSYS and downstream mainframe systems.</w:t>
      </w:r>
    </w:p>
    <w:p>
      <w:pPr>
        <w:pStyle w:val="ListParagraph"/>
        <w:numPr>
          <w:ilvl w:val="0"/>
          <w:numId w:val="1"/>
        </w:numPr>
        <w:spacing w:after="40"/>
      </w:pPr>
      <w:r>
        <w:rPr>
          <w:rFonts w:ascii="Calibri" w:cs="Calibri" w:eastAsia="Calibri" w:hAnsi="Calibri"/>
          <w:sz w:val="20"/>
          <w:szCs w:val="20"/>
        </w:rPr>
        <w:t xml:space="preserve">Performed processor integration testing between Citi card applications and TSYS, validating inbound and outbound file exchanges, transaction confirmation codes, timestamps, and posting accuracy across system boundaries.</w:t>
      </w:r>
    </w:p>
    <w:p>
      <w:pPr>
        <w:pStyle w:val="ListParagraph"/>
        <w:numPr>
          <w:ilvl w:val="0"/>
          <w:numId w:val="1"/>
        </w:numPr>
        <w:spacing w:after="40"/>
      </w:pPr>
      <w:r>
        <w:rPr>
          <w:rFonts w:ascii="Calibri" w:cs="Calibri" w:eastAsia="Calibri" w:hAnsi="Calibri"/>
          <w:sz w:val="20"/>
          <w:szCs w:val="20"/>
        </w:rPr>
        <w:t xml:space="preserve">Tested dispute and chargeback workflows including case initiation, representment, provisional credit, and final resolution, verifying accurate adjustment and posting on cardholder accounts.</w:t>
      </w:r>
    </w:p>
    <w:p>
      <w:pPr>
        <w:pStyle w:val="ListParagraph"/>
        <w:numPr>
          <w:ilvl w:val="0"/>
          <w:numId w:val="1"/>
        </w:numPr>
        <w:spacing w:after="40"/>
      </w:pPr>
      <w:r>
        <w:rPr>
          <w:rFonts w:ascii="Calibri" w:cs="Calibri" w:eastAsia="Calibri" w:hAnsi="Calibri"/>
          <w:sz w:val="20"/>
          <w:szCs w:val="20"/>
        </w:rPr>
        <w:t xml:space="preserve">Validated daily settlement and reconciliation cycles by comparing TSYS settlement files against mainframe balances and general ledger postings, identifying out-of-balance conditions and monetary discrepancies before production impact.</w:t>
      </w:r>
    </w:p>
    <w:p>
      <w:pPr>
        <w:pStyle w:val="ListParagraph"/>
        <w:numPr>
          <w:ilvl w:val="0"/>
          <w:numId w:val="1"/>
        </w:numPr>
        <w:spacing w:after="40"/>
      </w:pPr>
      <w:r>
        <w:rPr>
          <w:rFonts w:ascii="Calibri" w:cs="Calibri" w:eastAsia="Calibri" w:hAnsi="Calibri"/>
          <w:sz w:val="20"/>
          <w:szCs w:val="20"/>
        </w:rPr>
        <w:t xml:space="preserve">Validated fee assessment and cycle posting logic (late fees, interest, annual fees) on private label and co-brand card accounts, confirming accuracy against documented acceptance criteria.</w:t>
      </w:r>
    </w:p>
    <w:p>
      <w:pPr>
        <w:pStyle w:val="ListParagraph"/>
        <w:numPr>
          <w:ilvl w:val="0"/>
          <w:numId w:val="1"/>
        </w:numPr>
        <w:spacing w:after="40"/>
      </w:pPr>
      <w:r>
        <w:rPr>
          <w:rFonts w:ascii="Calibri" w:cs="Calibri" w:eastAsia="Calibri" w:hAnsi="Calibri"/>
          <w:sz w:val="20"/>
          <w:szCs w:val="20"/>
        </w:rPr>
        <w:t xml:space="preserve">Designed and developed scalable BDD-based automation frameworks using Java, Selenium WebDriver, Cucumber, Gherkin, TestNG, JUnit, and Page Object Model to support functional, regression, smoke, sanity, and end-to-end testing for card applications.</w:t>
      </w:r>
    </w:p>
    <w:p>
      <w:pPr>
        <w:pStyle w:val="ListParagraph"/>
        <w:numPr>
          <w:ilvl w:val="0"/>
          <w:numId w:val="1"/>
        </w:numPr>
        <w:spacing w:after="40"/>
      </w:pPr>
      <w:r>
        <w:rPr>
          <w:rFonts w:ascii="Calibri" w:cs="Calibri" w:eastAsia="Calibri" w:hAnsi="Calibri"/>
          <w:sz w:val="20"/>
          <w:szCs w:val="20"/>
        </w:rPr>
        <w:t xml:space="preserve">Built and maintained reusable Selenium automation scripts for critical customer-facing and internal banking workflows including card issuance, activation, transaction processing, OTP-based authentication, payment checkout flows, and payment session management.</w:t>
      </w:r>
    </w:p>
    <w:p>
      <w:pPr>
        <w:pStyle w:val="ListParagraph"/>
        <w:numPr>
          <w:ilvl w:val="0"/>
          <w:numId w:val="1"/>
        </w:numPr>
        <w:spacing w:after="40"/>
      </w:pPr>
      <w:r>
        <w:rPr>
          <w:rFonts w:ascii="Calibri" w:cs="Calibri" w:eastAsia="Calibri" w:hAnsi="Calibri"/>
          <w:sz w:val="20"/>
          <w:szCs w:val="20"/>
        </w:rPr>
        <w:t xml:space="preserve">Performed integration and end-to-end testing across banking application, service, and database layers, validating data flow, transaction accuracy, and system-to-system integrations before each release.</w:t>
      </w:r>
    </w:p>
    <w:p>
      <w:pPr>
        <w:pStyle w:val="ListParagraph"/>
        <w:numPr>
          <w:ilvl w:val="0"/>
          <w:numId w:val="1"/>
        </w:numPr>
        <w:spacing w:after="40"/>
      </w:pPr>
      <w:r>
        <w:rPr>
          <w:rFonts w:ascii="Calibri" w:cs="Calibri" w:eastAsia="Calibri" w:hAnsi="Calibri"/>
          <w:sz w:val="20"/>
          <w:szCs w:val="20"/>
        </w:rPr>
        <w:t xml:space="preserve">Ensured established QA processes and standards were followed at every stage of the SDLC, from requirement analysis and test design through execution, defect management, and release sign-off.</w:t>
      </w:r>
    </w:p>
    <w:p>
      <w:pPr>
        <w:pStyle w:val="ListParagraph"/>
        <w:numPr>
          <w:ilvl w:val="0"/>
          <w:numId w:val="1"/>
        </w:numPr>
        <w:spacing w:after="40"/>
      </w:pPr>
      <w:r>
        <w:rPr>
          <w:rFonts w:ascii="Calibri" w:cs="Calibri" w:eastAsia="Calibri" w:hAnsi="Calibri"/>
          <w:sz w:val="20"/>
          <w:szCs w:val="20"/>
        </w:rPr>
        <w:t xml:space="preserve">Worked closely with onshore QAs and developers to reproduce and resolve defects, review automation coverage, and align on test approach, consistently delivering quality results with minimal oversight.</w:t>
      </w:r>
    </w:p>
    <w:p>
      <w:pPr>
        <w:pStyle w:val="ListParagraph"/>
        <w:numPr>
          <w:ilvl w:val="0"/>
          <w:numId w:val="1"/>
        </w:numPr>
        <w:spacing w:after="40"/>
      </w:pPr>
      <w:r>
        <w:rPr>
          <w:rFonts w:ascii="Calibri" w:cs="Calibri" w:eastAsia="Calibri" w:hAnsi="Calibri"/>
          <w:sz w:val="20"/>
          <w:szCs w:val="20"/>
        </w:rPr>
        <w:t xml:space="preserve">Executed manual functional, regression, UI, and integration testing across private label and co-brand card processing systems to validate business workflows and user journeys.</w:t>
      </w:r>
    </w:p>
    <w:p>
      <w:pPr>
        <w:pStyle w:val="ListParagraph"/>
        <w:numPr>
          <w:ilvl w:val="0"/>
          <w:numId w:val="1"/>
        </w:numPr>
        <w:spacing w:after="40"/>
      </w:pPr>
      <w:r>
        <w:rPr>
          <w:rFonts w:ascii="Calibri" w:cs="Calibri" w:eastAsia="Calibri" w:hAnsi="Calibri"/>
          <w:sz w:val="20"/>
          <w:szCs w:val="20"/>
        </w:rPr>
        <w:t xml:space="preserve">Performed API testing and automation using Postman, RESTful APIs, SOAP services, JSON, and XML to validate request/response payloads, authentication flows, status codes, error handling, and microservices integration with payment systems and Fiserv.</w:t>
      </w:r>
    </w:p>
    <w:p>
      <w:pPr>
        <w:pStyle w:val="ListParagraph"/>
        <w:numPr>
          <w:ilvl w:val="0"/>
          <w:numId w:val="1"/>
        </w:numPr>
        <w:spacing w:after="40"/>
      </w:pPr>
      <w:r>
        <w:rPr>
          <w:rFonts w:ascii="Calibri" w:cs="Calibri" w:eastAsia="Calibri" w:hAnsi="Calibri"/>
          <w:sz w:val="20"/>
          <w:szCs w:val="20"/>
        </w:rPr>
        <w:t xml:space="preserve">Executed database testing and backend validation using SQL queries across Oracle, SQL Server, and MySQL to verify transaction data, customer records, payment status, audit logs, and data consistency across UI, API, and database layers.</w:t>
      </w:r>
    </w:p>
    <w:p>
      <w:pPr>
        <w:pStyle w:val="ListParagraph"/>
        <w:numPr>
          <w:ilvl w:val="0"/>
          <w:numId w:val="1"/>
        </w:numPr>
        <w:spacing w:after="40"/>
      </w:pPr>
      <w:r>
        <w:rPr>
          <w:rFonts w:ascii="Calibri" w:cs="Calibri" w:eastAsia="Calibri" w:hAnsi="Calibri"/>
          <w:sz w:val="20"/>
          <w:szCs w:val="20"/>
        </w:rPr>
        <w:t xml:space="preserve">Extracted and validated data from mainframe and TSYS databases using SQL queries to verify card data integrity, transaction records, balance updates, settlement postings, and customer information processing accuracy.</w:t>
      </w:r>
    </w:p>
    <w:p>
      <w:pPr>
        <w:pStyle w:val="ListParagraph"/>
        <w:numPr>
          <w:ilvl w:val="0"/>
          <w:numId w:val="1"/>
        </w:numPr>
        <w:spacing w:after="40"/>
      </w:pPr>
      <w:r>
        <w:rPr>
          <w:rFonts w:ascii="Calibri" w:cs="Calibri" w:eastAsia="Calibri" w:hAnsi="Calibri"/>
          <w:sz w:val="20"/>
          <w:szCs w:val="20"/>
        </w:rPr>
        <w:t xml:space="preserve">Validated Fiserv payment processing system transactions, verifying payment statuses (Approved, Declined, Pending) and ensuring monetary data accuracy across payment gateway integrations.</w:t>
      </w:r>
    </w:p>
    <w:p>
      <w:pPr>
        <w:pStyle w:val="ListParagraph"/>
        <w:numPr>
          <w:ilvl w:val="0"/>
          <w:numId w:val="1"/>
        </w:numPr>
        <w:spacing w:after="40"/>
      </w:pPr>
      <w:r>
        <w:rPr>
          <w:rFonts w:ascii="Calibri" w:cs="Calibri" w:eastAsia="Calibri" w:hAnsi="Calibri"/>
          <w:sz w:val="20"/>
          <w:szCs w:val="20"/>
        </w:rPr>
        <w:t xml:space="preserve">Integrated UI and API automation suites with Maven, Jenkins CI/CD pipelines, Git, GitHub, and Zephyr to enable continuous testing, scheduled regression execution, build verification, and faster release feedback.</w:t>
      </w:r>
    </w:p>
    <w:p>
      <w:pPr>
        <w:pStyle w:val="ListParagraph"/>
        <w:numPr>
          <w:ilvl w:val="0"/>
          <w:numId w:val="1"/>
        </w:numPr>
        <w:spacing w:after="40"/>
      </w:pPr>
      <w:r>
        <w:rPr>
          <w:rFonts w:ascii="Calibri" w:cs="Calibri" w:eastAsia="Calibri" w:hAnsi="Calibri"/>
          <w:sz w:val="20"/>
          <w:szCs w:val="20"/>
        </w:rPr>
        <w:t xml:space="preserve">Leveraged GitHub Copilot and Friday AI for intelligent automation script drafting, generating card application test cases automatically and reducing manual scripting time by 40% while maintaining code quality.</w:t>
      </w:r>
    </w:p>
    <w:p>
      <w:pPr>
        <w:pStyle w:val="ListParagraph"/>
        <w:numPr>
          <w:ilvl w:val="0"/>
          <w:numId w:val="1"/>
        </w:numPr>
        <w:spacing w:after="40"/>
      </w:pPr>
      <w:r>
        <w:rPr>
          <w:rFonts w:ascii="Calibri" w:cs="Calibri" w:eastAsia="Calibri" w:hAnsi="Calibri"/>
          <w:sz w:val="20"/>
          <w:szCs w:val="20"/>
        </w:rPr>
        <w:t xml:space="preserve">Supported shift-left testing by participating early in requirement analysis, story grooming, sprint planning, test design, and development discussions to identify automation scope, test data needs, and quality risks.</w:t>
      </w:r>
    </w:p>
    <w:p>
      <w:pPr>
        <w:pStyle w:val="ListParagraph"/>
        <w:numPr>
          <w:ilvl w:val="0"/>
          <w:numId w:val="1"/>
        </w:numPr>
        <w:spacing w:after="40"/>
      </w:pPr>
      <w:r>
        <w:rPr>
          <w:rFonts w:ascii="Calibri" w:cs="Calibri" w:eastAsia="Calibri" w:hAnsi="Calibri"/>
          <w:sz w:val="20"/>
          <w:szCs w:val="20"/>
        </w:rPr>
        <w:t xml:space="preserve">Collaborated with business analysts, developers, product owners, and scrum teams to refine acceptance criteria, validate user stories, perform defect triage, and reduce defect leakage into UAT and production.</w:t>
      </w:r>
    </w:p>
    <w:p>
      <w:pPr>
        <w:pStyle w:val="ListParagraph"/>
        <w:numPr>
          <w:ilvl w:val="0"/>
          <w:numId w:val="1"/>
        </w:numPr>
        <w:spacing w:after="40"/>
      </w:pPr>
      <w:r>
        <w:rPr>
          <w:rFonts w:ascii="Calibri" w:cs="Calibri" w:eastAsia="Calibri" w:hAnsi="Calibri"/>
          <w:sz w:val="20"/>
          <w:szCs w:val="20"/>
        </w:rPr>
        <w:t xml:space="preserve">Logged and tracked defects in JIRA with detailed reproduction steps, screenshots, and severity levels, managing the complete defect lifecycle from identification through resolution and verification.</w:t>
      </w:r>
    </w:p>
    <w:p>
      <w:pPr>
        <w:pStyle w:val="ListParagraph"/>
        <w:numPr>
          <w:ilvl w:val="0"/>
          <w:numId w:val="1"/>
        </w:numPr>
        <w:spacing w:after="40"/>
      </w:pPr>
      <w:r>
        <w:rPr>
          <w:rFonts w:ascii="Calibri" w:cs="Calibri" w:eastAsia="Calibri" w:hAnsi="Calibri"/>
          <w:sz w:val="20"/>
          <w:szCs w:val="20"/>
        </w:rPr>
        <w:t xml:space="preserve">Conducted PCR (Post Change Request) testing to validate code changes in card processing logic and payment workflows, ensuring no regression impact before production deployment.</w:t>
      </w:r>
    </w:p>
    <w:p>
      <w:pPr>
        <w:pStyle w:val="ListParagraph"/>
        <w:numPr>
          <w:ilvl w:val="0"/>
          <w:numId w:val="1"/>
        </w:numPr>
        <w:spacing w:after="40"/>
      </w:pPr>
      <w:r>
        <w:rPr>
          <w:rFonts w:ascii="Calibri" w:cs="Calibri" w:eastAsia="Calibri" w:hAnsi="Calibri"/>
          <w:sz w:val="20"/>
          <w:szCs w:val="20"/>
        </w:rPr>
        <w:t xml:space="preserve">Conducted internal review cycles (2 weeks pre-UAT) with Citi stakeholders and external client review sessions (1 week pre-UAT) to validate test scripts, refine test data, improve coverage, and align on UAT entry criteria.</w:t>
      </w:r>
    </w:p>
    <w:p>
      <w:pPr>
        <w:pStyle w:val="ListParagraph"/>
        <w:numPr>
          <w:ilvl w:val="0"/>
          <w:numId w:val="1"/>
        </w:numPr>
        <w:spacing w:after="40"/>
      </w:pPr>
      <w:r>
        <w:rPr>
          <w:rFonts w:ascii="Calibri" w:cs="Calibri" w:eastAsia="Calibri" w:hAnsi="Calibri"/>
          <w:sz w:val="20"/>
          <w:szCs w:val="20"/>
        </w:rPr>
        <w:t xml:space="preserve">Executed UAT testing within defined timeframes, delivering daily EOD test execution reports with status summary, card transaction metrics, and payment processing data.</w:t>
      </w:r>
    </w:p>
    <w:p>
      <w:pPr>
        <w:pStyle w:val="ListParagraph"/>
        <w:numPr>
          <w:ilvl w:val="0"/>
          <w:numId w:val="1"/>
        </w:numPr>
        <w:spacing w:after="40"/>
      </w:pPr>
      <w:r>
        <w:rPr>
          <w:rFonts w:ascii="Calibri" w:cs="Calibri" w:eastAsia="Calibri" w:hAnsi="Calibri"/>
          <w:sz w:val="20"/>
          <w:szCs w:val="20"/>
        </w:rPr>
        <w:t xml:space="preserve">Created and maintained comprehensive test cases, automation guidelines, reusable utilities, execution reports, dashboards, quality KPIs, and technical documentation in JIRA, Zephyr, and Confluence.</w:t>
      </w:r>
    </w:p>
    <w:p>
      <w:pPr>
        <w:pStyle w:val="ListParagraph"/>
        <w:numPr>
          <w:ilvl w:val="0"/>
          <w:numId w:val="1"/>
        </w:numPr>
        <w:spacing w:after="40"/>
      </w:pPr>
      <w:r>
        <w:rPr>
          <w:rFonts w:ascii="Calibri" w:cs="Calibri" w:eastAsia="Calibri" w:hAnsi="Calibri"/>
          <w:sz w:val="20"/>
          <w:szCs w:val="20"/>
        </w:rPr>
        <w:t xml:space="preserve">Closed user stories in JIRA and prepared comprehensive Test Execution Reports (TER), documenting test results, defect summaries, and release quality metrics for stakeholder approval and sign-off.</w:t>
      </w:r>
    </w:p>
    <w:p>
      <w:pPr>
        <w:tabs>
          <w:tab w:val="right" w:pos="9026"/>
        </w:tabs>
        <w:spacing w:after="20" w:before="140"/>
      </w:pPr>
      <w:r>
        <w:rPr>
          <w:rFonts w:ascii="Calibri" w:cs="Calibri" w:eastAsia="Calibri" w:hAnsi="Calibri"/>
          <w:b/>
          <w:bCs/>
          <w:color w:val="1F3864"/>
          <w:sz w:val="22"/>
          <w:szCs w:val="22"/>
        </w:rPr>
        <w:t xml:space="preserve">Pfizer  |  QA Automation Engineer</w:t>
      </w:r>
      <w:r>
        <w:rPr>
          <w:rFonts w:ascii="Calibri" w:cs="Calibri" w:eastAsia="Calibri" w:hAnsi="Calibri"/>
          <w:i/>
          <w:iCs/>
          <w:color w:val="595959"/>
          <w:sz w:val="20"/>
          <w:szCs w:val="20"/>
        </w:rPr>
        <w:t xml:space="preserve">	Dec 2022 – Dec 2023</w:t>
      </w:r>
    </w:p>
    <w:p>
      <w:pPr>
        <w:pStyle w:val="ListParagraph"/>
        <w:numPr>
          <w:ilvl w:val="0"/>
          <w:numId w:val="1"/>
        </w:numPr>
        <w:spacing w:after="40"/>
      </w:pPr>
      <w:r>
        <w:rPr>
          <w:rFonts w:ascii="Calibri" w:cs="Calibri" w:eastAsia="Calibri" w:hAnsi="Calibri"/>
          <w:sz w:val="20"/>
          <w:szCs w:val="20"/>
        </w:rPr>
        <w:t xml:space="preserve">Gathered PRD and project requirements from the demand management system, attending project calls to align on testing scope and UAT timeline for healthcare applications.</w:t>
      </w:r>
    </w:p>
    <w:p>
      <w:pPr>
        <w:pStyle w:val="ListParagraph"/>
        <w:numPr>
          <w:ilvl w:val="0"/>
          <w:numId w:val="1"/>
        </w:numPr>
        <w:spacing w:after="40"/>
      </w:pPr>
      <w:r>
        <w:rPr>
          <w:rFonts w:ascii="Calibri" w:cs="Calibri" w:eastAsia="Calibri" w:hAnsi="Calibri"/>
          <w:sz w:val="20"/>
          <w:szCs w:val="20"/>
        </w:rPr>
        <w:t xml:space="preserve">Created and maintained user stories with acceptance criteria by collaborating with IBA and test architects, improving requirement clarity and reducing defect rework by 26%.</w:t>
      </w:r>
    </w:p>
    <w:p>
      <w:pPr>
        <w:pStyle w:val="ListParagraph"/>
        <w:numPr>
          <w:ilvl w:val="0"/>
          <w:numId w:val="1"/>
        </w:numPr>
        <w:spacing w:after="40"/>
      </w:pPr>
      <w:r>
        <w:rPr>
          <w:rFonts w:ascii="Calibri" w:cs="Calibri" w:eastAsia="Calibri" w:hAnsi="Calibri"/>
          <w:sz w:val="20"/>
          <w:szCs w:val="20"/>
        </w:rPr>
        <w:t xml:space="preserve">Developed comprehensive test plans covering functional, regression, and integration testing for healthcare compliance workflows and clinical data exchange systems.</w:t>
      </w:r>
    </w:p>
    <w:p>
      <w:pPr>
        <w:pStyle w:val="ListParagraph"/>
        <w:numPr>
          <w:ilvl w:val="0"/>
          <w:numId w:val="1"/>
        </w:numPr>
        <w:spacing w:after="40"/>
      </w:pPr>
      <w:r>
        <w:rPr>
          <w:rFonts w:ascii="Calibri" w:cs="Calibri" w:eastAsia="Calibri" w:hAnsi="Calibri"/>
          <w:sz w:val="20"/>
          <w:szCs w:val="20"/>
        </w:rPr>
        <w:t xml:space="preserve">Built Playwright automation frameworks for modern healthcare web applications, enabling parallel test execution and reducing testing time by 30%.</w:t>
      </w:r>
    </w:p>
    <w:p>
      <w:pPr>
        <w:pStyle w:val="ListParagraph"/>
        <w:numPr>
          <w:ilvl w:val="0"/>
          <w:numId w:val="1"/>
        </w:numPr>
        <w:spacing w:after="40"/>
      </w:pPr>
      <w:r>
        <w:rPr>
          <w:rFonts w:ascii="Calibri" w:cs="Calibri" w:eastAsia="Calibri" w:hAnsi="Calibri"/>
          <w:sz w:val="20"/>
          <w:szCs w:val="20"/>
        </w:rPr>
        <w:t xml:space="preserve">Executed manual functional, regression, UI, and integration testing across healthcare applications to validate regulatory compliance requirements.</w:t>
      </w:r>
    </w:p>
    <w:p>
      <w:pPr>
        <w:pStyle w:val="ListParagraph"/>
        <w:numPr>
          <w:ilvl w:val="0"/>
          <w:numId w:val="1"/>
        </w:numPr>
        <w:spacing w:after="40"/>
      </w:pPr>
      <w:r>
        <w:rPr>
          <w:rFonts w:ascii="Calibri" w:cs="Calibri" w:eastAsia="Calibri" w:hAnsi="Calibri"/>
          <w:sz w:val="20"/>
          <w:szCs w:val="20"/>
        </w:rPr>
        <w:t xml:space="preserve">Built automation scripts using Selenium and Java with TestNG frameworks, improving regression execution efficiency by 30% while ensuring healthcare data accuracy.</w:t>
      </w:r>
    </w:p>
    <w:p>
      <w:pPr>
        <w:pStyle w:val="ListParagraph"/>
        <w:numPr>
          <w:ilvl w:val="0"/>
          <w:numId w:val="1"/>
        </w:numPr>
        <w:spacing w:after="40"/>
      </w:pPr>
      <w:r>
        <w:rPr>
          <w:rFonts w:ascii="Calibri" w:cs="Calibri" w:eastAsia="Calibri" w:hAnsi="Calibri"/>
          <w:sz w:val="20"/>
          <w:szCs w:val="20"/>
        </w:rPr>
        <w:t xml:space="preserve">Automated API validation workflows using REST services to verify clinical data exchange and system integrations across healthcare operational systems.</w:t>
      </w:r>
    </w:p>
    <w:p>
      <w:pPr>
        <w:pStyle w:val="ListParagraph"/>
        <w:numPr>
          <w:ilvl w:val="0"/>
          <w:numId w:val="1"/>
        </w:numPr>
        <w:spacing w:after="40"/>
      </w:pPr>
      <w:r>
        <w:rPr>
          <w:rFonts w:ascii="Calibri" w:cs="Calibri" w:eastAsia="Calibri" w:hAnsi="Calibri"/>
          <w:sz w:val="20"/>
          <w:szCs w:val="20"/>
        </w:rPr>
        <w:t xml:space="preserve">Leveraged GitHub Copilot for intelligent test generation and Friday AI for automated debugging, enhancing test automation productivity and defect detection.</w:t>
      </w:r>
    </w:p>
    <w:p>
      <w:pPr>
        <w:pStyle w:val="ListParagraph"/>
        <w:numPr>
          <w:ilvl w:val="0"/>
          <w:numId w:val="1"/>
        </w:numPr>
        <w:spacing w:after="40"/>
      </w:pPr>
      <w:r>
        <w:rPr>
          <w:rFonts w:ascii="Calibri" w:cs="Calibri" w:eastAsia="Calibri" w:hAnsi="Calibri"/>
          <w:sz w:val="20"/>
          <w:szCs w:val="20"/>
        </w:rPr>
        <w:t xml:space="preserve">Logged defects in JIRA with detailed reproduction steps and severity levels, managing the defect lifecycle from identification through resolution.</w:t>
      </w:r>
    </w:p>
    <w:p>
      <w:pPr>
        <w:pStyle w:val="ListParagraph"/>
        <w:numPr>
          <w:ilvl w:val="0"/>
          <w:numId w:val="1"/>
        </w:numPr>
        <w:spacing w:after="40"/>
      </w:pPr>
      <w:r>
        <w:rPr>
          <w:rFonts w:ascii="Calibri" w:cs="Calibri" w:eastAsia="Calibri" w:hAnsi="Calibri"/>
          <w:sz w:val="20"/>
          <w:szCs w:val="20"/>
        </w:rPr>
        <w:t xml:space="preserve">Conducted PCR testing to validate code changes for clinical workflows and ensure no impact on patient data processing.</w:t>
      </w:r>
    </w:p>
    <w:p>
      <w:pPr>
        <w:pStyle w:val="ListParagraph"/>
        <w:numPr>
          <w:ilvl w:val="0"/>
          <w:numId w:val="1"/>
        </w:numPr>
        <w:spacing w:after="40"/>
      </w:pPr>
      <w:r>
        <w:rPr>
          <w:rFonts w:ascii="Calibri" w:cs="Calibri" w:eastAsia="Calibri" w:hAnsi="Calibri"/>
          <w:sz w:val="20"/>
          <w:szCs w:val="20"/>
        </w:rPr>
        <w:t xml:space="preserve">Conducted internal and external client reviews pre-UAT to validate test approach and align testing strategy with healthcare stakeholders.</w:t>
      </w:r>
    </w:p>
    <w:p>
      <w:pPr>
        <w:pStyle w:val="ListParagraph"/>
        <w:numPr>
          <w:ilvl w:val="0"/>
          <w:numId w:val="1"/>
        </w:numPr>
        <w:spacing w:after="40"/>
      </w:pPr>
      <w:r>
        <w:rPr>
          <w:rFonts w:ascii="Calibri" w:cs="Calibri" w:eastAsia="Calibri" w:hAnsi="Calibri"/>
          <w:sz w:val="20"/>
          <w:szCs w:val="20"/>
        </w:rPr>
        <w:t xml:space="preserve">Executed UAT testing within defined timeframes, delivering daily EOD reports with test status, defect summary, and quality metrics.</w:t>
      </w:r>
    </w:p>
    <w:p>
      <w:pPr>
        <w:pStyle w:val="ListParagraph"/>
        <w:numPr>
          <w:ilvl w:val="0"/>
          <w:numId w:val="1"/>
        </w:numPr>
        <w:spacing w:after="40"/>
      </w:pPr>
      <w:r>
        <w:rPr>
          <w:rFonts w:ascii="Calibri" w:cs="Calibri" w:eastAsia="Calibri" w:hAnsi="Calibri"/>
          <w:sz w:val="20"/>
          <w:szCs w:val="20"/>
        </w:rPr>
        <w:t xml:space="preserve">Performed database validation using SQL queries to ensure data consistency across healthcare analytics and reporting systems.</w:t>
      </w:r>
    </w:p>
    <w:p>
      <w:pPr>
        <w:pStyle w:val="ListParagraph"/>
        <w:numPr>
          <w:ilvl w:val="0"/>
          <w:numId w:val="1"/>
        </w:numPr>
        <w:spacing w:after="40"/>
      </w:pPr>
      <w:r>
        <w:rPr>
          <w:rFonts w:ascii="Calibri" w:cs="Calibri" w:eastAsia="Calibri" w:hAnsi="Calibri"/>
          <w:sz w:val="20"/>
          <w:szCs w:val="20"/>
        </w:rPr>
        <w:t xml:space="preserve">Integrated automation suites into Jenkins and Azure environments to enable continuous testing and shift-left practices across Agile teams.</w:t>
      </w:r>
    </w:p>
    <w:p>
      <w:pPr>
        <w:pStyle w:val="ListParagraph"/>
        <w:numPr>
          <w:ilvl w:val="0"/>
          <w:numId w:val="1"/>
        </w:numPr>
        <w:spacing w:after="40"/>
      </w:pPr>
      <w:r>
        <w:rPr>
          <w:rFonts w:ascii="Calibri" w:cs="Calibri" w:eastAsia="Calibri" w:hAnsi="Calibri"/>
          <w:sz w:val="20"/>
          <w:szCs w:val="20"/>
        </w:rPr>
        <w:t xml:space="preserve">Closed user stories and prepared Test Execution Reports (TER) documenting test results, defect summaries, and release quality for stakeholder review.</w:t>
      </w:r>
    </w:p>
    <w:p>
      <w:pPr>
        <w:tabs>
          <w:tab w:val="right" w:pos="9026"/>
        </w:tabs>
        <w:spacing w:after="20" w:before="140"/>
      </w:pPr>
      <w:r>
        <w:rPr>
          <w:rFonts w:ascii="Calibri" w:cs="Calibri" w:eastAsia="Calibri" w:hAnsi="Calibri"/>
          <w:b/>
          <w:bCs/>
          <w:color w:val="1F3864"/>
          <w:sz w:val="22"/>
          <w:szCs w:val="22"/>
        </w:rPr>
        <w:t xml:space="preserve">Verizon  |  Associate QA Automation Engineer</w:t>
      </w:r>
      <w:r>
        <w:rPr>
          <w:rFonts w:ascii="Calibri" w:cs="Calibri" w:eastAsia="Calibri" w:hAnsi="Calibri"/>
          <w:i/>
          <w:iCs/>
          <w:color w:val="595959"/>
          <w:sz w:val="20"/>
          <w:szCs w:val="20"/>
        </w:rPr>
        <w:t xml:space="preserve">	Jan 2021 – Dec 2021</w:t>
      </w:r>
    </w:p>
    <w:p>
      <w:pPr>
        <w:pStyle w:val="ListParagraph"/>
        <w:numPr>
          <w:ilvl w:val="0"/>
          <w:numId w:val="1"/>
        </w:numPr>
        <w:spacing w:after="40"/>
      </w:pPr>
      <w:r>
        <w:rPr>
          <w:rFonts w:ascii="Calibri" w:cs="Calibri" w:eastAsia="Calibri" w:hAnsi="Calibri"/>
          <w:sz w:val="20"/>
          <w:szCs w:val="20"/>
        </w:rPr>
        <w:t xml:space="preserve">Allocated to telecom projects and gathered PRD requirements from the demand management system, attending daily project calls to understand scope and requirements.</w:t>
      </w:r>
    </w:p>
    <w:p>
      <w:pPr>
        <w:pStyle w:val="ListParagraph"/>
        <w:numPr>
          <w:ilvl w:val="0"/>
          <w:numId w:val="1"/>
        </w:numPr>
        <w:spacing w:after="40"/>
      </w:pPr>
      <w:r>
        <w:rPr>
          <w:rFonts w:ascii="Calibri" w:cs="Calibri" w:eastAsia="Calibri" w:hAnsi="Calibri"/>
          <w:sz w:val="20"/>
          <w:szCs w:val="20"/>
        </w:rPr>
        <w:t xml:space="preserve">Collaborated with IBA to create user stories with acceptance criteria, improving requirement alignment and reducing ambiguity across Agile sprints.</w:t>
      </w:r>
    </w:p>
    <w:p>
      <w:pPr>
        <w:pStyle w:val="ListParagraph"/>
        <w:numPr>
          <w:ilvl w:val="0"/>
          <w:numId w:val="1"/>
        </w:numPr>
        <w:spacing w:after="40"/>
      </w:pPr>
      <w:r>
        <w:rPr>
          <w:rFonts w:ascii="Calibri" w:cs="Calibri" w:eastAsia="Calibri" w:hAnsi="Calibri"/>
          <w:sz w:val="20"/>
          <w:szCs w:val="20"/>
        </w:rPr>
        <w:t xml:space="preserve">Developed test plans in coordination with the Test Manager covering functional, regression, UI, and integration testing across telecom platforms.</w:t>
      </w:r>
    </w:p>
    <w:p>
      <w:pPr>
        <w:pStyle w:val="ListParagraph"/>
        <w:numPr>
          <w:ilvl w:val="0"/>
          <w:numId w:val="1"/>
        </w:numPr>
        <w:spacing w:after="40"/>
      </w:pPr>
      <w:r>
        <w:rPr>
          <w:rFonts w:ascii="Calibri" w:cs="Calibri" w:eastAsia="Calibri" w:hAnsi="Calibri"/>
          <w:sz w:val="20"/>
          <w:szCs w:val="20"/>
        </w:rPr>
        <w:t xml:space="preserve">Developed automation scripts using Selenium WebDriver and Java with TestNG framework, improving regression execution efficiency by 27%.</w:t>
      </w:r>
    </w:p>
    <w:p>
      <w:pPr>
        <w:pStyle w:val="ListParagraph"/>
        <w:numPr>
          <w:ilvl w:val="0"/>
          <w:numId w:val="1"/>
        </w:numPr>
        <w:spacing w:after="40"/>
      </w:pPr>
      <w:r>
        <w:rPr>
          <w:rFonts w:ascii="Calibri" w:cs="Calibri" w:eastAsia="Calibri" w:hAnsi="Calibri"/>
          <w:sz w:val="20"/>
          <w:szCs w:val="20"/>
        </w:rPr>
        <w:t xml:space="preserve">Built Playwright-based automation for responsive telecom UI testing, enabling cross-browser validation and reducing test maintenance time by 25%.</w:t>
      </w:r>
    </w:p>
    <w:p>
      <w:pPr>
        <w:pStyle w:val="ListParagraph"/>
        <w:numPr>
          <w:ilvl w:val="0"/>
          <w:numId w:val="1"/>
        </w:numPr>
        <w:spacing w:after="40"/>
      </w:pPr>
      <w:r>
        <w:rPr>
          <w:rFonts w:ascii="Calibri" w:cs="Calibri" w:eastAsia="Calibri" w:hAnsi="Calibri"/>
          <w:sz w:val="20"/>
          <w:szCs w:val="20"/>
        </w:rPr>
        <w:t xml:space="preserve">Executed comprehensive manual functional, regression, and UI testing across telecom workflows and network management systems.</w:t>
      </w:r>
    </w:p>
    <w:p>
      <w:pPr>
        <w:pStyle w:val="ListParagraph"/>
        <w:numPr>
          <w:ilvl w:val="0"/>
          <w:numId w:val="1"/>
        </w:numPr>
        <w:spacing w:after="40"/>
      </w:pPr>
      <w:r>
        <w:rPr>
          <w:rFonts w:ascii="Calibri" w:cs="Calibri" w:eastAsia="Calibri" w:hAnsi="Calibri"/>
          <w:sz w:val="20"/>
          <w:szCs w:val="20"/>
        </w:rPr>
        <w:t xml:space="preserve">Built API testing scenarios using Postman collections to validate third-party telecom integrations and backend system connectivity.</w:t>
      </w:r>
    </w:p>
    <w:p>
      <w:pPr>
        <w:pStyle w:val="ListParagraph"/>
        <w:numPr>
          <w:ilvl w:val="0"/>
          <w:numId w:val="1"/>
        </w:numPr>
        <w:spacing w:after="40"/>
      </w:pPr>
      <w:r>
        <w:rPr>
          <w:rFonts w:ascii="Calibri" w:cs="Calibri" w:eastAsia="Calibri" w:hAnsi="Calibri"/>
          <w:sz w:val="20"/>
          <w:szCs w:val="20"/>
        </w:rPr>
        <w:t xml:space="preserve">Logged defects in JIRA with detailed reproduction steps, screenshots, and priority levels, managing the complete defect lifecycle.</w:t>
      </w:r>
    </w:p>
    <w:p>
      <w:pPr>
        <w:pStyle w:val="ListParagraph"/>
        <w:numPr>
          <w:ilvl w:val="0"/>
          <w:numId w:val="1"/>
        </w:numPr>
        <w:spacing w:after="40"/>
      </w:pPr>
      <w:r>
        <w:rPr>
          <w:rFonts w:ascii="Calibri" w:cs="Calibri" w:eastAsia="Calibri" w:hAnsi="Calibri"/>
          <w:sz w:val="20"/>
          <w:szCs w:val="20"/>
        </w:rPr>
        <w:t xml:space="preserve">Conducted PCR testing to validate code changes across telecom platforms and ensure no regression impact.</w:t>
      </w:r>
    </w:p>
    <w:p>
      <w:pPr>
        <w:pStyle w:val="ListParagraph"/>
        <w:numPr>
          <w:ilvl w:val="0"/>
          <w:numId w:val="1"/>
        </w:numPr>
        <w:spacing w:after="40"/>
      </w:pPr>
      <w:r>
        <w:rPr>
          <w:rFonts w:ascii="Calibri" w:cs="Calibri" w:eastAsia="Calibri" w:hAnsi="Calibri"/>
          <w:sz w:val="20"/>
          <w:szCs w:val="20"/>
        </w:rPr>
        <w:t xml:space="preserve">Conducted internal and external review cycles pre-UAT to validate test scripts and approach with stakeholders and client teams.</w:t>
      </w:r>
    </w:p>
    <w:p>
      <w:pPr>
        <w:pStyle w:val="ListParagraph"/>
        <w:numPr>
          <w:ilvl w:val="0"/>
          <w:numId w:val="1"/>
        </w:numPr>
        <w:spacing w:after="40"/>
      </w:pPr>
      <w:r>
        <w:rPr>
          <w:rFonts w:ascii="Calibri" w:cs="Calibri" w:eastAsia="Calibri" w:hAnsi="Calibri"/>
          <w:sz w:val="20"/>
          <w:szCs w:val="20"/>
        </w:rPr>
        <w:t xml:space="preserve">Executed UAT testing within defined timeframes, delivering daily EOD test execution reports with detailed metrics.</w:t>
      </w:r>
    </w:p>
    <w:p>
      <w:pPr>
        <w:pStyle w:val="ListParagraph"/>
        <w:numPr>
          <w:ilvl w:val="0"/>
          <w:numId w:val="1"/>
        </w:numPr>
        <w:spacing w:after="40"/>
      </w:pPr>
      <w:r>
        <w:rPr>
          <w:rFonts w:ascii="Calibri" w:cs="Calibri" w:eastAsia="Calibri" w:hAnsi="Calibri"/>
          <w:sz w:val="20"/>
          <w:szCs w:val="20"/>
        </w:rPr>
        <w:t xml:space="preserve">Performed backend data validation using SQL queries, ensuring data integrity across telecom workflows and system integrations.</w:t>
      </w:r>
    </w:p>
    <w:p>
      <w:pPr>
        <w:pStyle w:val="ListParagraph"/>
        <w:numPr>
          <w:ilvl w:val="0"/>
          <w:numId w:val="1"/>
        </w:numPr>
        <w:spacing w:after="40"/>
      </w:pPr>
      <w:r>
        <w:rPr>
          <w:rFonts w:ascii="Calibri" w:cs="Calibri" w:eastAsia="Calibri" w:hAnsi="Calibri"/>
          <w:sz w:val="20"/>
          <w:szCs w:val="20"/>
        </w:rPr>
        <w:t xml:space="preserve">Integrated automation suites into Jenkins for consistent automated testing across telecom deployments and CI/CD pipelines.</w:t>
      </w:r>
    </w:p>
    <w:p>
      <w:pPr>
        <w:pStyle w:val="ListParagraph"/>
        <w:numPr>
          <w:ilvl w:val="0"/>
          <w:numId w:val="1"/>
        </w:numPr>
        <w:spacing w:after="40"/>
      </w:pPr>
      <w:r>
        <w:rPr>
          <w:rFonts w:ascii="Calibri" w:cs="Calibri" w:eastAsia="Calibri" w:hAnsi="Calibri"/>
          <w:sz w:val="20"/>
          <w:szCs w:val="20"/>
        </w:rPr>
        <w:t xml:space="preserve">Participated in Agile ceremonies including sprint planning and standups to align testing with development goals.</w:t>
      </w:r>
    </w:p>
    <w:p>
      <w:pPr>
        <w:pStyle w:val="ListParagraph"/>
        <w:numPr>
          <w:ilvl w:val="0"/>
          <w:numId w:val="1"/>
        </w:numPr>
        <w:spacing w:after="40"/>
      </w:pPr>
      <w:r>
        <w:rPr>
          <w:rFonts w:ascii="Calibri" w:cs="Calibri" w:eastAsia="Calibri" w:hAnsi="Calibri"/>
          <w:sz w:val="20"/>
          <w:szCs w:val="20"/>
        </w:rPr>
        <w:t xml:space="preserve">Closed user stories and prepared Test Execution Reports (TER) documenting defects, test results, and release quality.</w:t>
      </w:r>
    </w:p>
    <w:p>
      <w:pPr>
        <w:pBdr>
          <w:bottom w:val="single" w:color="1F4E79" w:sz="8" w:space="2"/>
        </w:pBdr>
        <w:spacing w:after="80" w:before="220"/>
      </w:pPr>
      <w:r>
        <w:rPr>
          <w:rFonts w:ascii="Calibri" w:cs="Calibri" w:eastAsia="Calibri" w:hAnsi="Calibri"/>
          <w:b/>
          <w:bCs/>
          <w:caps/>
          <w:color w:val="1F4E79"/>
          <w:sz w:val="24"/>
          <w:szCs w:val="24"/>
        </w:rPr>
        <w:t xml:space="preserve">EDUCATION</w:t>
      </w:r>
    </w:p>
    <w:p>
      <w:pPr>
        <w:tabs>
          <w:tab w:val="right" w:pos="9026"/>
        </w:tabs>
        <w:spacing w:after="10" w:before="40"/>
      </w:pPr>
      <w:r>
        <w:rPr>
          <w:rFonts w:ascii="Calibri" w:cs="Calibri" w:eastAsia="Calibri" w:hAnsi="Calibri"/>
          <w:b/>
          <w:bCs/>
          <w:color w:val="1F3864"/>
          <w:sz w:val="22"/>
          <w:szCs w:val="22"/>
        </w:rPr>
        <w:t xml:space="preserve">New England College</w:t>
      </w:r>
      <w:r>
        <w:rPr>
          <w:rFonts w:ascii="Calibri" w:cs="Calibri" w:eastAsia="Calibri" w:hAnsi="Calibri"/>
          <w:i/>
          <w:iCs/>
          <w:color w:val="595959"/>
          <w:sz w:val="20"/>
          <w:szCs w:val="20"/>
        </w:rPr>
        <w:t xml:space="preserve">	Jan 2022 – Dec 2022</w:t>
      </w:r>
    </w:p>
    <w:p>
      <w:pPr>
        <w:spacing w:after="60"/>
      </w:pPr>
      <w:r>
        <w:rPr>
          <w:rFonts w:ascii="Calibri" w:cs="Calibri" w:eastAsia="Calibri" w:hAnsi="Calibri"/>
          <w:sz w:val="20"/>
          <w:szCs w:val="20"/>
        </w:rPr>
        <w:t xml:space="preserve">Master of Science, Computer Information Systems  |  GPA: 3.75</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7wlamfs5py--tagkzd-m" Type="http://schemas.openxmlformats.org/officeDocument/2006/relationships/hyperlink" Target="https://www.linkedin.com/in/sai-mukesh-reddy-kasala-70b3a537a"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2026-08-12T11:22:27.466Z</dcterms:created>
  <dcterms:modified xsi:type="dcterms:W3CDTF">2026-08-12T11:22:27.485Z</dcterms:modified>
</cp:coreProperties>
</file>

<file path=docProps/custom.xml><?xml version="1.0" encoding="utf-8"?>
<Properties xmlns="http://schemas.openxmlformats.org/officeDocument/2006/custom-properties" xmlns:vt="http://schemas.openxmlformats.org/officeDocument/2006/docPropsVTypes"/>
</file>